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59" w:rsidRDefault="000F4E59">
      <w:pPr>
        <w:ind w:firstLine="2160"/>
        <w:jc w:val="both"/>
        <w:rPr>
          <w:color w:val="000000"/>
        </w:rPr>
      </w:pPr>
      <w:bookmarkStart w:id="0" w:name="_GoBack"/>
      <w:bookmarkEnd w:id="0"/>
      <w:r>
        <w:rPr>
          <w:rFonts w:ascii="Edwardian Script ITC" w:hAnsi="Edwardian Script ITC" w:cs="Edwardian Script ITC"/>
          <w:b/>
          <w:bCs/>
          <w:color w:val="000080"/>
          <w:sz w:val="36"/>
          <w:szCs w:val="36"/>
        </w:rPr>
        <w:t>Denise Rappaport Isaacs</w:t>
      </w:r>
      <w:r>
        <w:rPr>
          <w:rFonts w:ascii="Baskerville Old Face" w:hAnsi="Baskerville Old Face" w:cs="Baskerville Old Face"/>
          <w:color w:val="000000"/>
          <w:sz w:val="36"/>
          <w:szCs w:val="36"/>
        </w:rPr>
        <w:tab/>
      </w:r>
      <w:r>
        <w:rPr>
          <w:rFonts w:ascii="Baskerville Old Face" w:hAnsi="Baskerville Old Face" w:cs="Baskerville Old Face"/>
          <w:color w:val="000000"/>
          <w:sz w:val="36"/>
          <w:szCs w:val="36"/>
        </w:rPr>
        <w:tab/>
        <w:t>Denise Rappaport Isaacs, P.A.</w:t>
      </w:r>
    </w:p>
    <w:p w:rsidR="000F4E59" w:rsidRDefault="000F4E59">
      <w:pPr>
        <w:jc w:val="both"/>
        <w:rPr>
          <w:color w:val="000000"/>
        </w:rPr>
      </w:pPr>
    </w:p>
    <w:p w:rsidR="000F4E59" w:rsidRDefault="000F4E59">
      <w:pPr>
        <w:jc w:val="both"/>
        <w:rPr>
          <w:color w:val="000000"/>
        </w:rPr>
      </w:pPr>
      <w:r>
        <w:rPr>
          <w:color w:val="000000"/>
        </w:rPr>
        <w:t xml:space="preserve">Divorce and family law attorney Denise Rappaport Isaacs has over 30 years of experience representing both men and women, helping to resolve unique financial and child issues with integrity and compassion.   She has the expertise to guide spouses through the most  anxious times to maintain their sense of security and control over the cumbersome, lengthy litigation process.   She settles the majority of cases, utilizing her expertise to negotiate and mediate out of court settlements, after rigorous research into the parties’ finances.  Only with knowledge and full documentation can an educated decision be made and a settlement reached.  Her clients achieve their objective without excessive litigation with its attendant price tag and attendant high blood pressure.  </w:t>
      </w:r>
    </w:p>
    <w:p w:rsidR="000F4E59" w:rsidRDefault="000F4E59">
      <w:pPr>
        <w:jc w:val="both"/>
        <w:rPr>
          <w:color w:val="000000"/>
        </w:rPr>
      </w:pPr>
    </w:p>
    <w:p w:rsidR="000F4E59" w:rsidRDefault="000F4E59">
      <w:pPr>
        <w:jc w:val="both"/>
        <w:rPr>
          <w:color w:val="000000"/>
        </w:rPr>
      </w:pPr>
      <w:r>
        <w:rPr>
          <w:color w:val="000000"/>
        </w:rPr>
        <w:t xml:space="preserve">Her firm’s attorneys are experienced in all areas of family law, including complex equitable distribution of marital assets, alimony, child support, paternity, post-judgment modification matters and marital settlement agreements.  Forensic accountants are used where needed to trace assets, to establish income and to value business assets.    </w:t>
      </w:r>
    </w:p>
    <w:p w:rsidR="000F4E59" w:rsidRDefault="000F4E59">
      <w:pPr>
        <w:jc w:val="both"/>
        <w:rPr>
          <w:color w:val="000000"/>
        </w:rPr>
      </w:pPr>
    </w:p>
    <w:p w:rsidR="000F4E59" w:rsidRDefault="000F4E59">
      <w:pPr>
        <w:jc w:val="both"/>
        <w:rPr>
          <w:color w:val="000000"/>
        </w:rPr>
      </w:pPr>
      <w:r>
        <w:rPr>
          <w:color w:val="000000"/>
        </w:rPr>
        <w:t>Denise Isaacs is a past president of the South Palm Beach County Bar Association 2006-2007, a continuing board member of the Legal Aid Society(since 2001), a past chair of the Family Law Committee of the South Palm Beach Bar Association (4 years),chair and member of the Florida Bar Unlicensed Practice of Law Committee (3 years), past member of the Florida Bar Grievance Committee (15</w:t>
      </w:r>
      <w:r>
        <w:rPr>
          <w:color w:val="000000"/>
          <w:vertAlign w:val="superscript"/>
        </w:rPr>
        <w:t>th</w:t>
      </w:r>
      <w:r>
        <w:rPr>
          <w:color w:val="000000"/>
        </w:rPr>
        <w:t xml:space="preserve"> Judicial Circuit for 3 years).  She is licensed to practice in both New York and Florida.  As a legislative aide to the New York Assembly speaker, negotiated passage of the first Equitable Distribution law in that state (1981).</w:t>
      </w:r>
    </w:p>
    <w:p w:rsidR="000F4E59" w:rsidRDefault="000F4E59">
      <w:pPr>
        <w:jc w:val="both"/>
        <w:rPr>
          <w:color w:val="000000"/>
        </w:rPr>
      </w:pPr>
    </w:p>
    <w:p w:rsidR="000F4E59" w:rsidRDefault="000F4E59">
      <w:pPr>
        <w:jc w:val="both"/>
        <w:rPr>
          <w:color w:val="000000"/>
        </w:rPr>
      </w:pPr>
      <w:r>
        <w:rPr>
          <w:color w:val="000000"/>
        </w:rPr>
        <w:t xml:space="preserve">She is also the recipient of the Martindale Hubble honor of distinction award for communication, ability, responsiveness, quality of service and value for money.  Fewer than 4% of the 900,000 atttorneys listed on martindale.com and lawyers.com receive this honor.    </w:t>
      </w:r>
    </w:p>
    <w:p w:rsidR="000F4E59" w:rsidRDefault="000F4E59">
      <w:pPr>
        <w:jc w:val="both"/>
        <w:rPr>
          <w:color w:val="000000"/>
        </w:rPr>
      </w:pPr>
    </w:p>
    <w:p w:rsidR="000F4E59" w:rsidRDefault="000F4E59">
      <w:pPr>
        <w:widowControl/>
        <w:jc w:val="both"/>
        <w:rPr>
          <w:color w:val="000000"/>
        </w:rPr>
      </w:pPr>
      <w:r>
        <w:rPr>
          <w:color w:val="000000"/>
        </w:rPr>
        <w:fldChar w:fldCharType="begin"/>
      </w:r>
      <w:r>
        <w:rPr>
          <w:color w:val="000000"/>
        </w:rPr>
        <w:instrText>ADVANCE \d4</w:instrText>
      </w:r>
      <w:r>
        <w:rPr>
          <w:color w:val="000000"/>
        </w:rPr>
        <w:fldChar w:fldCharType="end"/>
      </w:r>
    </w:p>
    <w:p w:rsidR="000F4E59" w:rsidRDefault="000F4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akkal Majalla" w:hAnsi="Sakkal Majalla" w:cs="Sakkal Majalla"/>
          <w:color w:val="000000"/>
        </w:rPr>
      </w:pPr>
      <w:r>
        <w:rPr>
          <w:rFonts w:ascii="Edwardian Script ITC" w:hAnsi="Edwardian Script ITC" w:cs="Edwardian Script ITC"/>
          <w:b/>
          <w:bCs/>
          <w:color w:val="000080"/>
          <w:sz w:val="36"/>
          <w:szCs w:val="36"/>
        </w:rPr>
        <w:t>Denise Rappaport Isaacs</w:t>
      </w:r>
      <w:r>
        <w:rPr>
          <w:rFonts w:ascii="Baskerville Old Face" w:hAnsi="Baskerville Old Face" w:cs="Baskerville Old Face"/>
          <w:color w:val="000000"/>
        </w:rPr>
        <w:t>Denise Rappaport Isaacs, P.A.2300 Glades Road, Suite 203EBoca Raton, FL 33431</w:t>
      </w:r>
      <w:r>
        <w:rPr>
          <w:rStyle w:val="Hypertext"/>
          <w:rFonts w:ascii="Baskerville Old Face" w:hAnsi="Baskerville Old Face" w:cs="Baskerville Old Face"/>
          <w:color w:val="0000FF"/>
        </w:rPr>
        <w:t>(561) 361-8300(561) 210-8027</w:t>
      </w:r>
      <w:r>
        <w:rPr>
          <w:rFonts w:ascii="Baskerville Old Face" w:hAnsi="Baskerville Old Face" w:cs="Baskerville Old Face"/>
          <w:color w:val="000000"/>
        </w:rPr>
        <w:t xml:space="preserve"> FaxEmail: </w:t>
      </w:r>
      <w:r>
        <w:rPr>
          <w:rStyle w:val="Hypertext"/>
          <w:rFonts w:ascii="Baskerville Old Face" w:hAnsi="Baskerville Old Face" w:cs="Baskerville Old Face"/>
          <w:color w:val="0000FF"/>
        </w:rPr>
        <w:t>denise@deniseisaacslaw.com</w:t>
      </w:r>
      <w:r>
        <w:rPr>
          <w:rFonts w:ascii="Sakkal Majalla" w:hAnsi="Sakkal Majalla" w:cs="Sakkal Majalla"/>
          <w:color w:val="000000"/>
        </w:rPr>
        <w:t> </w:t>
      </w:r>
    </w:p>
    <w:p w:rsidR="000F4E59" w:rsidRDefault="000F4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FF"/>
        </w:rPr>
      </w:pPr>
    </w:p>
    <w:p w:rsidR="000F4E59" w:rsidRDefault="000F4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FF"/>
        </w:rPr>
      </w:pPr>
      <w:r>
        <w:rPr>
          <w:color w:val="0000FF"/>
        </w:rPr>
        <w:t>Website:  divorce</w:t>
      </w:r>
      <w:r>
        <w:rPr>
          <w:color w:val="0000FF"/>
        </w:rPr>
        <w:noBreakHyphen/>
        <w:t>lawyer</w:t>
      </w:r>
      <w:r>
        <w:rPr>
          <w:color w:val="0000FF"/>
        </w:rPr>
        <w:noBreakHyphen/>
        <w:t>bocaraton.com</w:t>
      </w:r>
    </w:p>
    <w:sectPr w:rsidR="000F4E59" w:rsidSect="000F4E5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59"/>
    <w:rsid w:val="000F4E59"/>
    <w:rsid w:val="0066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b/>
      <w:bCs/>
      <w:color w:val="008000"/>
      <w:u w:val="single"/>
    </w:rPr>
  </w:style>
  <w:style w:type="character" w:styleId="Hyperlink">
    <w:name w:val="Hyperlink"/>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b/>
      <w:bCs/>
      <w:color w:val="008000"/>
      <w:u w:val="single"/>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Hileman</dc:creator>
  <cp:lastModifiedBy>Diana Hileman</cp:lastModifiedBy>
  <cp:revision>2</cp:revision>
  <dcterms:created xsi:type="dcterms:W3CDTF">2013-01-10T17:24:00Z</dcterms:created>
  <dcterms:modified xsi:type="dcterms:W3CDTF">2013-01-10T17:24:00Z</dcterms:modified>
</cp:coreProperties>
</file>